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505" w:rsidRDefault="00E71961">
      <w:pPr>
        <w:shd w:val="clear" w:color="auto" w:fill="FFFFFF"/>
        <w:spacing w:after="0"/>
        <w:jc w:val="center"/>
        <w:rPr>
          <w:rFonts w:ascii="Cambria" w:eastAsia="Cambria" w:hAnsi="Cambria" w:cs="Cambria"/>
          <w:b/>
          <w:color w:val="365F91"/>
          <w:sz w:val="28"/>
          <w:szCs w:val="28"/>
        </w:rPr>
      </w:pPr>
      <w:r>
        <w:rPr>
          <w:rFonts w:ascii="Cambria" w:eastAsia="Cambria" w:hAnsi="Cambria" w:cs="Cambria"/>
          <w:b/>
          <w:color w:val="365F91"/>
          <w:sz w:val="28"/>
          <w:szCs w:val="28"/>
        </w:rPr>
        <w:t xml:space="preserve">Gender-Based Analysis (GBA) </w:t>
      </w:r>
    </w:p>
    <w:p w:rsidR="00C10505" w:rsidRDefault="00E71961">
      <w:pPr>
        <w:shd w:val="clear" w:color="auto" w:fill="FFFFFF"/>
        <w:spacing w:after="0"/>
        <w:jc w:val="center"/>
        <w:rPr>
          <w:color w:val="222222"/>
        </w:rPr>
      </w:pPr>
      <w:r>
        <w:rPr>
          <w:rFonts w:ascii="Cambria" w:eastAsia="Cambria" w:hAnsi="Cambria" w:cs="Cambria"/>
          <w:b/>
          <w:color w:val="365F91"/>
          <w:sz w:val="28"/>
          <w:szCs w:val="28"/>
        </w:rPr>
        <w:t>Guide for CFLI Applicants</w:t>
      </w:r>
    </w:p>
    <w:p w:rsidR="00C10505" w:rsidRDefault="00E71961">
      <w:pPr>
        <w:shd w:val="clear" w:color="auto" w:fill="FFFFFF"/>
        <w:rPr>
          <w:color w:val="222222"/>
        </w:rPr>
      </w:pPr>
      <w:r>
        <w:rPr>
          <w:color w:val="222222"/>
        </w:rPr>
        <w:t> </w:t>
      </w:r>
    </w:p>
    <w:p w:rsidR="00C10505" w:rsidRDefault="00E71961">
      <w:pPr>
        <w:shd w:val="clear" w:color="auto" w:fill="FFFFFF"/>
        <w:spacing w:line="240" w:lineRule="auto"/>
        <w:jc w:val="both"/>
        <w:rPr>
          <w:color w:val="222222"/>
        </w:rPr>
      </w:pPr>
      <w:r>
        <w:rPr>
          <w:color w:val="222222"/>
        </w:rPr>
        <w:t>In 2017, Canada adopted a Feminist International Assistance Policy to advance gender equality and the empowerment of women and girls as the most effective way to reduce poverty and build a more inclusive, peaceful and prosperous world. In alignment with this policy, as of 2018, a Gender-Based Analysis (GBA) is a required element of the Canada Fund for Local Initiatives (CFLI) project application process.  </w:t>
      </w:r>
    </w:p>
    <w:p w:rsidR="00C10505" w:rsidRDefault="00E71961">
      <w:pPr>
        <w:shd w:val="clear" w:color="auto" w:fill="FFFFFF"/>
        <w:spacing w:line="240" w:lineRule="auto"/>
        <w:jc w:val="both"/>
        <w:rPr>
          <w:color w:val="222222"/>
        </w:rPr>
      </w:pPr>
      <w:r>
        <w:rPr>
          <w:color w:val="222222"/>
        </w:rPr>
        <w:t xml:space="preserve">The Gender-Based Analysis is not intended to be an overly onerous requirement for CFLI applicants. It will require you to: 1) consider how women, girls, men, and boys are affected differently by the problem the project is seeking to address; 2) consider how other identity factors (such as, race, religion, age) contribute to these experiences; (3) consult women and/or girls in the development of your project proposal; </w:t>
      </w:r>
      <w:r w:rsidRPr="007B3055">
        <w:t>(4) incorporate the findings from que</w:t>
      </w:r>
      <w:r w:rsidR="007B3055" w:rsidRPr="007B3055">
        <w:t>stions #1, #2, and #3 in the</w:t>
      </w:r>
      <w:r w:rsidRPr="007B3055">
        <w:t xml:space="preserve"> project design. </w:t>
      </w:r>
    </w:p>
    <w:p w:rsidR="00C10505" w:rsidRDefault="00E71961">
      <w:pPr>
        <w:shd w:val="clear" w:color="auto" w:fill="FFFFFF"/>
        <w:spacing w:line="240" w:lineRule="auto"/>
        <w:jc w:val="both"/>
        <w:rPr>
          <w:color w:val="222222"/>
        </w:rPr>
      </w:pPr>
      <w:r>
        <w:rPr>
          <w:color w:val="222222"/>
        </w:rPr>
        <w:t xml:space="preserve">This guide provides applicants with information to support you in carrying out a GBA. It includes the types of questions you should be asking when gathering information; provides examples of what to look for when completing the analysis; defines key terms and concepts; and provides links to additional resource material.  </w:t>
      </w:r>
    </w:p>
    <w:p w:rsidR="00C10505" w:rsidRDefault="00E71961" w:rsidP="007B3055">
      <w:pPr>
        <w:spacing w:after="0"/>
      </w:pPr>
      <w:r>
        <w:t xml:space="preserve">A GBA for CFLI projects should be conducted prior to the submission of your CFLI application. The GBA should not </w:t>
      </w:r>
      <w:r w:rsidR="007B3055">
        <w:t xml:space="preserve">exceed </w:t>
      </w:r>
      <w:r w:rsidR="007B3055" w:rsidRPr="007B3055">
        <w:rPr>
          <w:u w:val="single"/>
        </w:rPr>
        <w:t>two</w:t>
      </w:r>
      <w:r w:rsidRPr="007B3055">
        <w:rPr>
          <w:u w:val="single"/>
        </w:rPr>
        <w:t xml:space="preserve"> pages</w:t>
      </w:r>
      <w:r>
        <w:rPr>
          <w:u w:val="single"/>
        </w:rPr>
        <w:t xml:space="preserve"> single spaced (maximum!). </w:t>
      </w:r>
      <w:r>
        <w:t>Inadequate completion of a GBA may affect the consideration of your project proposal.</w:t>
      </w:r>
    </w:p>
    <w:p w:rsidR="007B3055" w:rsidRPr="007B3055" w:rsidRDefault="007B3055" w:rsidP="007B3055">
      <w:pPr>
        <w:spacing w:after="0"/>
      </w:pPr>
    </w:p>
    <w:p w:rsidR="00C10505" w:rsidRDefault="00E71961" w:rsidP="007B3055">
      <w:pPr>
        <w:shd w:val="clear" w:color="auto" w:fill="FFFFFF"/>
        <w:spacing w:before="200" w:after="0"/>
        <w:rPr>
          <w:rFonts w:ascii="Cambria" w:eastAsia="Cambria" w:hAnsi="Cambria" w:cs="Cambria"/>
          <w:b/>
          <w:color w:val="4F81BD"/>
          <w:sz w:val="26"/>
          <w:szCs w:val="26"/>
        </w:rPr>
      </w:pPr>
      <w:r>
        <w:rPr>
          <w:rFonts w:ascii="Cambria" w:eastAsia="Cambria" w:hAnsi="Cambria" w:cs="Cambria"/>
          <w:b/>
          <w:color w:val="4F81BD"/>
          <w:sz w:val="26"/>
          <w:szCs w:val="26"/>
        </w:rPr>
        <w:t xml:space="preserve">What is a Gender-based Analysis (GBA)? </w:t>
      </w:r>
    </w:p>
    <w:p w:rsidR="007B3055" w:rsidRDefault="007B3055" w:rsidP="007B3055">
      <w:pPr>
        <w:shd w:val="clear" w:color="auto" w:fill="FFFFFF"/>
        <w:spacing w:after="0"/>
        <w:rPr>
          <w:rFonts w:ascii="Cambria" w:eastAsia="Cambria" w:hAnsi="Cambria" w:cs="Cambria"/>
          <w:b/>
          <w:color w:val="4F81BD"/>
          <w:sz w:val="26"/>
          <w:szCs w:val="26"/>
        </w:rPr>
      </w:pPr>
    </w:p>
    <w:p w:rsidR="00C10505" w:rsidRDefault="00E71961" w:rsidP="007B3055">
      <w:r>
        <w:t>A gender-based analysis (GBA) is a tool to both understand the local context and to support gender equality. A GBA examines the relationships between men and women, girls and boys, their access to resources, their activities, and the constraints they face relative to each other in a particular context. It identifies the varied roles played by women and men, girls and boys in the household, community, workplace, political processes and economy. These different roles often result in women having less access to and control over resources, and less participation and influence in decision-making processes.</w:t>
      </w:r>
      <w:r>
        <w:rPr>
          <w:b/>
          <w:i/>
        </w:rPr>
        <w:t xml:space="preserve">  </w:t>
      </w:r>
      <w:r>
        <w:t xml:space="preserve">A GBA also considers how other intersecting identity factors such as race, ethnicity, LGBTQ2I, legal status, ability, language, religion, socio-economic status, and education, affect individual and group experiences, including among women and among men. Gender equality is not exclusively about women’s or girls’ issues and is not only about working with or for women and girls. Men’s and boys’ engagement is critical.  </w:t>
      </w:r>
    </w:p>
    <w:p w:rsidR="00C10505" w:rsidRPr="007B3055" w:rsidRDefault="00E71961" w:rsidP="007B3055">
      <w:r>
        <w:t>A GBA provides key planning information for an initiative to define project objectives and activities that support gender equality, and is essential in ensuring that an initiative is based on evidence and analysis rather than assumptions. If a gender-based analysis is not conducted, the project could unintentionally reinforce gender inequalities. The achievement of project results and their sustainability could also be negatively affected by not recognizing and addressing gender-based barriers to equality.</w:t>
      </w:r>
    </w:p>
    <w:p w:rsidR="00C10505" w:rsidRDefault="00E71961" w:rsidP="007B3055">
      <w:pPr>
        <w:shd w:val="clear" w:color="auto" w:fill="FFFFFF"/>
        <w:spacing w:after="0"/>
        <w:rPr>
          <w:rFonts w:ascii="Cambria" w:eastAsia="Cambria" w:hAnsi="Cambria" w:cs="Cambria"/>
          <w:b/>
          <w:color w:val="4F81BD"/>
          <w:sz w:val="26"/>
          <w:szCs w:val="26"/>
        </w:rPr>
      </w:pPr>
      <w:r>
        <w:rPr>
          <w:rFonts w:ascii="Cambria" w:eastAsia="Cambria" w:hAnsi="Cambria" w:cs="Cambria"/>
          <w:b/>
          <w:color w:val="4F81BD"/>
          <w:sz w:val="26"/>
          <w:szCs w:val="26"/>
        </w:rPr>
        <w:lastRenderedPageBreak/>
        <w:t>Step-By-Step Review of GBA Questions in the CFLI Application for Funding</w:t>
      </w:r>
    </w:p>
    <w:p w:rsidR="007B3055" w:rsidRDefault="007B3055" w:rsidP="007B3055">
      <w:pPr>
        <w:shd w:val="clear" w:color="auto" w:fill="FFFFFF"/>
        <w:spacing w:after="0"/>
        <w:rPr>
          <w:rFonts w:ascii="Cambria" w:eastAsia="Cambria" w:hAnsi="Cambria" w:cs="Cambria"/>
          <w:b/>
          <w:color w:val="4F81BD"/>
          <w:sz w:val="26"/>
          <w:szCs w:val="26"/>
        </w:rPr>
      </w:pPr>
    </w:p>
    <w:p w:rsidR="00C10505" w:rsidRDefault="00E71961" w:rsidP="007B3055">
      <w:pPr>
        <w:rPr>
          <w:b/>
          <w:i/>
          <w:color w:val="C00000"/>
          <w:u w:val="single"/>
        </w:rPr>
      </w:pPr>
      <w:r>
        <w:rPr>
          <w:b/>
          <w:i/>
          <w:color w:val="C00000"/>
          <w:u w:val="single"/>
        </w:rPr>
        <w:t xml:space="preserve">Question #1 and question #2 may be answered together (i.e. combined into one response) given that other identity factors (such as, race, religion, and age) intersect with gender and affect the experiences of women, girls, men and boys.    </w:t>
      </w:r>
    </w:p>
    <w:p w:rsidR="00C10505" w:rsidRDefault="00E71961" w:rsidP="007B3055">
      <w:pPr>
        <w:shd w:val="clear" w:color="auto" w:fill="FFFFFF"/>
        <w:spacing w:after="0"/>
        <w:rPr>
          <w:rFonts w:ascii="Cambria" w:eastAsia="Cambria" w:hAnsi="Cambria" w:cs="Cambria"/>
          <w:b/>
          <w:i/>
          <w:color w:val="4F81BD"/>
        </w:rPr>
      </w:pPr>
      <w:r>
        <w:rPr>
          <w:rFonts w:ascii="Cambria" w:eastAsia="Cambria" w:hAnsi="Cambria" w:cs="Cambria"/>
          <w:b/>
          <w:i/>
          <w:color w:val="4F81BD"/>
        </w:rPr>
        <w:t>Question #1:  </w:t>
      </w:r>
      <w:r>
        <w:rPr>
          <w:rFonts w:ascii="Cambria" w:eastAsia="Cambria" w:hAnsi="Cambria" w:cs="Cambria"/>
          <w:b/>
          <w:i/>
          <w:color w:val="0070C0"/>
        </w:rPr>
        <w:t>How are women, men, boys and girls affected differently by the problem your project is seeking to address?</w:t>
      </w:r>
    </w:p>
    <w:p w:rsidR="007B3055" w:rsidRPr="007B3055" w:rsidRDefault="007B3055" w:rsidP="007B3055">
      <w:pPr>
        <w:shd w:val="clear" w:color="auto" w:fill="FFFFFF"/>
        <w:spacing w:after="0"/>
        <w:rPr>
          <w:rFonts w:ascii="Cambria" w:eastAsia="Cambria" w:hAnsi="Cambria" w:cs="Cambria"/>
          <w:b/>
          <w:i/>
          <w:color w:val="4F81BD"/>
        </w:rPr>
      </w:pPr>
    </w:p>
    <w:p w:rsidR="00C10505" w:rsidRDefault="00E71961" w:rsidP="007B3055">
      <w:r>
        <w:t>In any particular context, women, men, boys and girls experience life differently or similarly based on gender. Your response to this question should share the main finding of your gender-based analysis (GBA) (as defined above) that is specific</w:t>
      </w:r>
      <w:r>
        <w:rPr>
          <w:u w:val="single"/>
        </w:rPr>
        <w:t xml:space="preserve"> to your project context and objective</w:t>
      </w:r>
      <w:r>
        <w:t xml:space="preserve">. </w:t>
      </w:r>
    </w:p>
    <w:p w:rsidR="00C10505" w:rsidRDefault="00E71961">
      <w:r>
        <w:t xml:space="preserve">For example, if your project is addressing the issue of climate change in a local community you may find that women and girls are disproportionately affected by climate change, relative to men. For example: </w:t>
      </w:r>
    </w:p>
    <w:p w:rsidR="00C10505" w:rsidRDefault="00E71961">
      <w:pPr>
        <w:numPr>
          <w:ilvl w:val="0"/>
          <w:numId w:val="5"/>
        </w:numPr>
        <w:pBdr>
          <w:top w:val="nil"/>
          <w:left w:val="nil"/>
          <w:bottom w:val="nil"/>
          <w:right w:val="nil"/>
          <w:between w:val="nil"/>
        </w:pBdr>
        <w:spacing w:after="0"/>
        <w:rPr>
          <w:color w:val="000000"/>
        </w:rPr>
      </w:pPr>
      <w:r>
        <w:rPr>
          <w:color w:val="000000"/>
        </w:rPr>
        <w:t>Climate change has a significant impact on securing household water, food, and fuel, which are activities that are usually the responsibility of women and girls;</w:t>
      </w:r>
    </w:p>
    <w:p w:rsidR="00C10505" w:rsidRDefault="00E71961">
      <w:pPr>
        <w:numPr>
          <w:ilvl w:val="0"/>
          <w:numId w:val="5"/>
        </w:numPr>
        <w:pBdr>
          <w:top w:val="nil"/>
          <w:left w:val="nil"/>
          <w:bottom w:val="nil"/>
          <w:right w:val="nil"/>
          <w:between w:val="nil"/>
        </w:pBdr>
        <w:spacing w:after="0"/>
        <w:rPr>
          <w:color w:val="000000"/>
        </w:rPr>
      </w:pPr>
      <w:r>
        <w:rPr>
          <w:color w:val="000000"/>
        </w:rPr>
        <w:t xml:space="preserve">Girls are the first to </w:t>
      </w:r>
      <w:r w:rsidR="007B3055">
        <w:rPr>
          <w:color w:val="000000"/>
        </w:rPr>
        <w:t>drop out</w:t>
      </w:r>
      <w:r>
        <w:rPr>
          <w:color w:val="000000"/>
        </w:rPr>
        <w:t xml:space="preserve"> of school to help their mothers secure food and water, compared to boys; </w:t>
      </w:r>
    </w:p>
    <w:p w:rsidR="00C10505" w:rsidRDefault="00E71961">
      <w:pPr>
        <w:numPr>
          <w:ilvl w:val="0"/>
          <w:numId w:val="5"/>
        </w:numPr>
        <w:pBdr>
          <w:top w:val="nil"/>
          <w:left w:val="nil"/>
          <w:bottom w:val="nil"/>
          <w:right w:val="nil"/>
          <w:between w:val="nil"/>
        </w:pBdr>
        <w:spacing w:after="0"/>
        <w:rPr>
          <w:color w:val="000000"/>
        </w:rPr>
      </w:pPr>
      <w:r>
        <w:rPr>
          <w:color w:val="000000"/>
        </w:rPr>
        <w:t>Women’s lack of economic empowerment means that women have less savings and resources to support themselves, compared to men, during times of drought and rainfall; and, the poorest women in a marginalized ethnic minority group have even less access to resources to fall back on.</w:t>
      </w:r>
    </w:p>
    <w:p w:rsidR="00C10505" w:rsidRDefault="00E71961">
      <w:pPr>
        <w:numPr>
          <w:ilvl w:val="0"/>
          <w:numId w:val="5"/>
        </w:numPr>
        <w:pBdr>
          <w:top w:val="nil"/>
          <w:left w:val="nil"/>
          <w:bottom w:val="nil"/>
          <w:right w:val="nil"/>
          <w:between w:val="nil"/>
        </w:pBdr>
        <w:spacing w:after="0"/>
        <w:rPr>
          <w:color w:val="000000"/>
        </w:rPr>
      </w:pPr>
      <w:r>
        <w:rPr>
          <w:color w:val="000000"/>
        </w:rPr>
        <w:t xml:space="preserve">Women, girls and boys will be less likely than men to migrate and leave a local community affected by climate change due to caregiving responsibilities (caring for children, elderly, and sick family members). </w:t>
      </w:r>
    </w:p>
    <w:p w:rsidR="00C10505" w:rsidRDefault="00C10505">
      <w:pPr>
        <w:pBdr>
          <w:top w:val="nil"/>
          <w:left w:val="nil"/>
          <w:bottom w:val="nil"/>
          <w:right w:val="nil"/>
          <w:between w:val="nil"/>
        </w:pBdr>
        <w:ind w:left="1080" w:hanging="720"/>
        <w:rPr>
          <w:color w:val="000000"/>
        </w:rPr>
      </w:pPr>
    </w:p>
    <w:p w:rsidR="00C10505" w:rsidRDefault="00E71961">
      <w:r>
        <w:t xml:space="preserve">As such, if your project is holding community-level workshops to discuss climate change adaptation strategies, women and girls should be included in discussions since they have specific viewpoints, needs, and interests.  </w:t>
      </w:r>
    </w:p>
    <w:p w:rsidR="00C10505" w:rsidRDefault="00E71961">
      <w:pPr>
        <w:shd w:val="clear" w:color="auto" w:fill="FFFFFF"/>
        <w:spacing w:after="0"/>
        <w:rPr>
          <w:i/>
        </w:rPr>
      </w:pPr>
      <w:r>
        <w:rPr>
          <w:i/>
        </w:rPr>
        <w:t xml:space="preserve">*Applicants are not expected to address all of the particular findings from a gender-based analysis in a CFLI project, only where relevant to the project objective and determination of activities.  </w:t>
      </w:r>
    </w:p>
    <w:p w:rsidR="00C10505" w:rsidRDefault="00C10505">
      <w:pPr>
        <w:shd w:val="clear" w:color="auto" w:fill="FFFFFF"/>
        <w:spacing w:after="0"/>
        <w:rPr>
          <w:rFonts w:ascii="Cambria" w:eastAsia="Cambria" w:hAnsi="Cambria" w:cs="Cambria"/>
          <w:b/>
          <w:i/>
          <w:color w:val="4F81BD"/>
        </w:rPr>
      </w:pPr>
    </w:p>
    <w:p w:rsidR="00C10505" w:rsidRDefault="00E71961">
      <w:pPr>
        <w:shd w:val="clear" w:color="auto" w:fill="FFFFFF"/>
        <w:spacing w:after="0"/>
        <w:rPr>
          <w:rFonts w:ascii="Cambria" w:eastAsia="Cambria" w:hAnsi="Cambria" w:cs="Cambria"/>
          <w:b/>
          <w:i/>
          <w:color w:val="4F81BD"/>
        </w:rPr>
      </w:pPr>
      <w:r>
        <w:rPr>
          <w:rFonts w:ascii="Cambria" w:eastAsia="Cambria" w:hAnsi="Cambria" w:cs="Cambria"/>
          <w:b/>
          <w:i/>
          <w:color w:val="4F81BD"/>
        </w:rPr>
        <w:t>Question #2: How do other identity factors of women, men, boys, and girls influence their experiences of the problem? </w:t>
      </w:r>
    </w:p>
    <w:p w:rsidR="00C10505" w:rsidRDefault="00C10505">
      <w:pPr>
        <w:shd w:val="clear" w:color="auto" w:fill="FFFFFF"/>
        <w:spacing w:after="0"/>
        <w:rPr>
          <w:rFonts w:ascii="Cambria" w:eastAsia="Cambria" w:hAnsi="Cambria" w:cs="Cambria"/>
          <w:b/>
          <w:i/>
          <w:color w:val="4F81BD"/>
        </w:rPr>
      </w:pPr>
    </w:p>
    <w:p w:rsidR="00C10505" w:rsidRDefault="00E71961">
      <w:pPr>
        <w:rPr>
          <w:b/>
          <w:i/>
          <w:color w:val="C00000"/>
          <w:u w:val="single"/>
        </w:rPr>
      </w:pPr>
      <w:r>
        <w:rPr>
          <w:b/>
          <w:i/>
          <w:color w:val="C00000"/>
          <w:u w:val="single"/>
        </w:rPr>
        <w:t xml:space="preserve">Question #1 and question #2 may be answered together (i.e. combined into one response) given that other identity factors (such as, race, religion, and age) intersect with gender and affect the experiences of women, girls, men and boys.    </w:t>
      </w:r>
    </w:p>
    <w:p w:rsidR="00C10505" w:rsidRDefault="00E71961">
      <w:pPr>
        <w:rPr>
          <w:i/>
        </w:rPr>
      </w:pPr>
      <w:r>
        <w:lastRenderedPageBreak/>
        <w:t xml:space="preserve">As noted above, other identity factors ( such as race, ethnicity, LGBTQ2I, legal status, ability, language, religion, socio-economic status, and education) intersect with gender and may further affect individual and group experiences, including among women and among men. These various identity factors may influence how diverse groups of men and women experience the problem you are seeking to address. </w:t>
      </w:r>
    </w:p>
    <w:p w:rsidR="00C10505" w:rsidRDefault="00E71961">
      <w:r>
        <w:t xml:space="preserve">When carrying out your consultations, gathering information, and conducting your analysis, you may want to consider how different identity factors contribute to how your project beneficiaries experience a problem. </w:t>
      </w:r>
    </w:p>
    <w:p w:rsidR="00C10505" w:rsidRDefault="00E71961">
      <w:r>
        <w:t xml:space="preserve">Projects and activities may be designed with these specific experiences and needs in mind. </w:t>
      </w:r>
    </w:p>
    <w:p w:rsidR="00C10505" w:rsidRDefault="00E71961">
      <w:r>
        <w:t xml:space="preserve">Identity factors you may consider, include, but are not limited to: </w:t>
      </w:r>
    </w:p>
    <w:p w:rsidR="00C10505" w:rsidRDefault="00E71961">
      <w:pPr>
        <w:numPr>
          <w:ilvl w:val="1"/>
          <w:numId w:val="7"/>
        </w:numPr>
        <w:pBdr>
          <w:top w:val="nil"/>
          <w:left w:val="nil"/>
          <w:bottom w:val="nil"/>
          <w:right w:val="nil"/>
          <w:between w:val="nil"/>
        </w:pBdr>
        <w:spacing w:after="0"/>
        <w:ind w:left="1080"/>
      </w:pPr>
      <w:r>
        <w:rPr>
          <w:color w:val="000000"/>
        </w:rPr>
        <w:t>Race</w:t>
      </w:r>
    </w:p>
    <w:p w:rsidR="00C10505" w:rsidRDefault="00E71961">
      <w:pPr>
        <w:numPr>
          <w:ilvl w:val="1"/>
          <w:numId w:val="7"/>
        </w:numPr>
        <w:pBdr>
          <w:top w:val="nil"/>
          <w:left w:val="nil"/>
          <w:bottom w:val="nil"/>
          <w:right w:val="nil"/>
          <w:between w:val="nil"/>
        </w:pBdr>
        <w:spacing w:after="0"/>
        <w:ind w:left="1080"/>
      </w:pPr>
      <w:r>
        <w:rPr>
          <w:color w:val="000000"/>
        </w:rPr>
        <w:t>Ethnicity</w:t>
      </w:r>
    </w:p>
    <w:p w:rsidR="00C10505" w:rsidRDefault="00E71961">
      <w:pPr>
        <w:numPr>
          <w:ilvl w:val="1"/>
          <w:numId w:val="7"/>
        </w:numPr>
        <w:pBdr>
          <w:top w:val="nil"/>
          <w:left w:val="nil"/>
          <w:bottom w:val="nil"/>
          <w:right w:val="nil"/>
          <w:between w:val="nil"/>
        </w:pBdr>
        <w:spacing w:after="0"/>
        <w:ind w:left="1080"/>
        <w:rPr>
          <w:color w:val="000000"/>
        </w:rPr>
      </w:pPr>
      <w:r>
        <w:rPr>
          <w:color w:val="000000"/>
        </w:rPr>
        <w:t>LGBTQ2I</w:t>
      </w:r>
    </w:p>
    <w:p w:rsidR="00C10505" w:rsidRDefault="00E71961">
      <w:pPr>
        <w:numPr>
          <w:ilvl w:val="1"/>
          <w:numId w:val="7"/>
        </w:numPr>
        <w:pBdr>
          <w:top w:val="nil"/>
          <w:left w:val="nil"/>
          <w:bottom w:val="nil"/>
          <w:right w:val="nil"/>
          <w:between w:val="nil"/>
        </w:pBdr>
        <w:spacing w:after="0"/>
        <w:ind w:left="1080"/>
      </w:pPr>
      <w:r>
        <w:rPr>
          <w:color w:val="000000"/>
        </w:rPr>
        <w:t>Legal Status</w:t>
      </w:r>
    </w:p>
    <w:p w:rsidR="00C10505" w:rsidRDefault="00E71961">
      <w:pPr>
        <w:numPr>
          <w:ilvl w:val="1"/>
          <w:numId w:val="7"/>
        </w:numPr>
        <w:pBdr>
          <w:top w:val="nil"/>
          <w:left w:val="nil"/>
          <w:bottom w:val="nil"/>
          <w:right w:val="nil"/>
          <w:between w:val="nil"/>
        </w:pBdr>
        <w:spacing w:after="0"/>
        <w:ind w:left="1080"/>
      </w:pPr>
      <w:r>
        <w:rPr>
          <w:color w:val="000000"/>
        </w:rPr>
        <w:t>Ability</w:t>
      </w:r>
    </w:p>
    <w:p w:rsidR="00C10505" w:rsidRDefault="00E71961">
      <w:pPr>
        <w:numPr>
          <w:ilvl w:val="1"/>
          <w:numId w:val="7"/>
        </w:numPr>
        <w:pBdr>
          <w:top w:val="nil"/>
          <w:left w:val="nil"/>
          <w:bottom w:val="nil"/>
          <w:right w:val="nil"/>
          <w:between w:val="nil"/>
        </w:pBdr>
        <w:spacing w:after="0"/>
        <w:ind w:left="1080"/>
      </w:pPr>
      <w:r>
        <w:rPr>
          <w:color w:val="000000"/>
        </w:rPr>
        <w:t>Language</w:t>
      </w:r>
    </w:p>
    <w:p w:rsidR="00C10505" w:rsidRDefault="00E71961">
      <w:pPr>
        <w:numPr>
          <w:ilvl w:val="1"/>
          <w:numId w:val="7"/>
        </w:numPr>
        <w:pBdr>
          <w:top w:val="nil"/>
          <w:left w:val="nil"/>
          <w:bottom w:val="nil"/>
          <w:right w:val="nil"/>
          <w:between w:val="nil"/>
        </w:pBdr>
        <w:spacing w:after="0"/>
        <w:ind w:left="1080"/>
      </w:pPr>
      <w:r>
        <w:rPr>
          <w:color w:val="000000"/>
        </w:rPr>
        <w:t>Religion</w:t>
      </w:r>
    </w:p>
    <w:p w:rsidR="00C10505" w:rsidRDefault="00E71961">
      <w:pPr>
        <w:numPr>
          <w:ilvl w:val="1"/>
          <w:numId w:val="7"/>
        </w:numPr>
        <w:pBdr>
          <w:top w:val="nil"/>
          <w:left w:val="nil"/>
          <w:bottom w:val="nil"/>
          <w:right w:val="nil"/>
          <w:between w:val="nil"/>
        </w:pBdr>
        <w:spacing w:after="0"/>
        <w:ind w:left="1080"/>
      </w:pPr>
      <w:r>
        <w:rPr>
          <w:color w:val="000000"/>
        </w:rPr>
        <w:t>Socio-economic status</w:t>
      </w:r>
    </w:p>
    <w:p w:rsidR="00C10505" w:rsidRDefault="00E71961">
      <w:pPr>
        <w:numPr>
          <w:ilvl w:val="1"/>
          <w:numId w:val="7"/>
        </w:numPr>
        <w:pBdr>
          <w:top w:val="nil"/>
          <w:left w:val="nil"/>
          <w:bottom w:val="nil"/>
          <w:right w:val="nil"/>
          <w:between w:val="nil"/>
        </w:pBdr>
        <w:ind w:left="1080"/>
      </w:pPr>
      <w:r>
        <w:rPr>
          <w:color w:val="000000"/>
        </w:rPr>
        <w:t xml:space="preserve">Education </w:t>
      </w:r>
    </w:p>
    <w:p w:rsidR="00C10505" w:rsidRDefault="00E71961">
      <w:pPr>
        <w:rPr>
          <w:u w:val="single"/>
        </w:rPr>
      </w:pPr>
      <w:r>
        <w:rPr>
          <w:u w:val="single"/>
        </w:rPr>
        <w:t xml:space="preserve">Examples:  </w:t>
      </w:r>
    </w:p>
    <w:p w:rsidR="00C10505" w:rsidRDefault="00E71961">
      <w:r>
        <w:t xml:space="preserve">1.        </w:t>
      </w:r>
      <w:r>
        <w:rPr>
          <w:u w:val="single"/>
        </w:rPr>
        <w:t>Rural women</w:t>
      </w:r>
      <w:r>
        <w:t xml:space="preserve"> may face greater barriers to voting than </w:t>
      </w:r>
      <w:r>
        <w:rPr>
          <w:u w:val="single"/>
        </w:rPr>
        <w:t>urban women</w:t>
      </w:r>
      <w:r>
        <w:t xml:space="preserve"> because they have to travel farther to reach voting booths. Greater distance increases the risk of sexual and gender-based violence during travel. If your project aims to address low voter turnout among women you may want to implement activities that address the particular challenges faced by rural women, such as:  lobbying for a voting stations closer to the community; and engaging the community to ensure the security of women while traveling and returning from voting stations, and while at them. </w:t>
      </w:r>
    </w:p>
    <w:p w:rsidR="00C10505" w:rsidRDefault="00E71961">
      <w:r>
        <w:t xml:space="preserve">2.    </w:t>
      </w:r>
      <w:r>
        <w:rPr>
          <w:u w:val="single"/>
        </w:rPr>
        <w:t>Refugees</w:t>
      </w:r>
      <w:r>
        <w:t xml:space="preserve"> from a </w:t>
      </w:r>
      <w:r>
        <w:rPr>
          <w:u w:val="single"/>
        </w:rPr>
        <w:t>religious minority group</w:t>
      </w:r>
      <w:r>
        <w:t xml:space="preserve"> may have particular psychological needs due to the specific form of oppression and violence they have experienced. If your project is providing psychological support to </w:t>
      </w:r>
      <w:proofErr w:type="gramStart"/>
      <w:r>
        <w:t>refugees</w:t>
      </w:r>
      <w:proofErr w:type="gramEnd"/>
      <w:r>
        <w:t xml:space="preserve"> you will need to understand the experience of female refugees vs male refugees. You may also consider how female and male refugees from a religious minority group have particular needs. This will inform how to respond to the needs of different groups through the type of psychological support you are providing.     </w:t>
      </w:r>
      <w:bookmarkStart w:id="0" w:name="_gjdgxs" w:colFirst="0" w:colLast="0"/>
      <w:bookmarkEnd w:id="0"/>
    </w:p>
    <w:p w:rsidR="00C10505" w:rsidRDefault="00E71961">
      <w:r>
        <w:rPr>
          <w:rFonts w:ascii="Cambria" w:eastAsia="Cambria" w:hAnsi="Cambria" w:cs="Cambria"/>
          <w:b/>
          <w:i/>
          <w:color w:val="4F81BD"/>
        </w:rPr>
        <w:t>Question #3:</w:t>
      </w:r>
    </w:p>
    <w:p w:rsidR="00C10505" w:rsidRDefault="00E71961">
      <w:pPr>
        <w:shd w:val="clear" w:color="auto" w:fill="FFFFFF"/>
        <w:spacing w:before="200" w:after="0"/>
        <w:ind w:left="720"/>
        <w:rPr>
          <w:rFonts w:ascii="Cambria" w:eastAsia="Cambria" w:hAnsi="Cambria" w:cs="Cambria"/>
          <w:b/>
          <w:i/>
          <w:color w:val="4F81BD"/>
        </w:rPr>
      </w:pPr>
      <w:r>
        <w:rPr>
          <w:rFonts w:ascii="Cambria" w:eastAsia="Cambria" w:hAnsi="Cambria" w:cs="Cambria"/>
          <w:b/>
          <w:i/>
          <w:color w:val="4F81BD"/>
        </w:rPr>
        <w:t>a)</w:t>
      </w:r>
      <w:r>
        <w:rPr>
          <w:rFonts w:ascii="Times New Roman" w:eastAsia="Times New Roman" w:hAnsi="Times New Roman" w:cs="Times New Roman"/>
          <w:color w:val="4F81BD"/>
          <w:sz w:val="14"/>
          <w:szCs w:val="14"/>
        </w:rPr>
        <w:t>    </w:t>
      </w:r>
      <w:r>
        <w:rPr>
          <w:rFonts w:ascii="Cambria" w:eastAsia="Cambria" w:hAnsi="Cambria" w:cs="Cambria"/>
          <w:b/>
          <w:i/>
          <w:color w:val="4F81BD"/>
        </w:rPr>
        <w:t>Were women and/or girls consulted on the project? Des</w:t>
      </w:r>
      <w:r w:rsidR="001721CA">
        <w:rPr>
          <w:rFonts w:ascii="Cambria" w:eastAsia="Cambria" w:hAnsi="Cambria" w:cs="Cambria"/>
          <w:b/>
          <w:i/>
          <w:color w:val="4F81BD"/>
        </w:rPr>
        <w:t>cribe who was consulted and how.</w:t>
      </w:r>
    </w:p>
    <w:p w:rsidR="00C10505" w:rsidRDefault="00E71961">
      <w:pPr>
        <w:shd w:val="clear" w:color="auto" w:fill="FFFFFF"/>
        <w:rPr>
          <w:color w:val="222222"/>
        </w:rPr>
      </w:pPr>
      <w:r>
        <w:rPr>
          <w:color w:val="222222"/>
        </w:rPr>
        <w:t> </w:t>
      </w:r>
    </w:p>
    <w:p w:rsidR="00C10505" w:rsidRDefault="00E71961">
      <w:pPr>
        <w:numPr>
          <w:ilvl w:val="0"/>
          <w:numId w:val="1"/>
        </w:numPr>
        <w:pBdr>
          <w:top w:val="nil"/>
          <w:left w:val="nil"/>
          <w:bottom w:val="nil"/>
          <w:right w:val="nil"/>
          <w:between w:val="nil"/>
        </w:pBdr>
        <w:shd w:val="clear" w:color="auto" w:fill="FFFFFF"/>
        <w:spacing w:after="0" w:line="240" w:lineRule="auto"/>
        <w:ind w:left="360"/>
        <w:rPr>
          <w:color w:val="222222"/>
        </w:rPr>
      </w:pPr>
      <w:r>
        <w:rPr>
          <w:color w:val="222222"/>
        </w:rPr>
        <w:lastRenderedPageBreak/>
        <w:t>Consultations help implementing organizations better understand the realities of the women, girls, men and boys whose lives may be impacted by planned CFLI projects. If you are involved in activities that have the power to change the local context and people’s lives, it is essential to ensure those activities are informed by voices of the individuals you are targeting. Consultations are also recommended to ensure projects are not based on </w:t>
      </w:r>
      <w:r>
        <w:rPr>
          <w:i/>
          <w:color w:val="222222"/>
        </w:rPr>
        <w:t>wrong</w:t>
      </w:r>
      <w:r>
        <w:rPr>
          <w:color w:val="222222"/>
        </w:rPr>
        <w:t> assumptions.</w:t>
      </w:r>
    </w:p>
    <w:p w:rsidR="00C10505" w:rsidRDefault="00C10505">
      <w:pPr>
        <w:shd w:val="clear" w:color="auto" w:fill="FFFFFF"/>
        <w:rPr>
          <w:color w:val="222222"/>
        </w:rPr>
      </w:pPr>
    </w:p>
    <w:p w:rsidR="00C10505" w:rsidRDefault="00E71961">
      <w:pPr>
        <w:numPr>
          <w:ilvl w:val="0"/>
          <w:numId w:val="1"/>
        </w:numPr>
        <w:pBdr>
          <w:top w:val="nil"/>
          <w:left w:val="nil"/>
          <w:bottom w:val="nil"/>
          <w:right w:val="nil"/>
          <w:between w:val="nil"/>
        </w:pBdr>
        <w:shd w:val="clear" w:color="auto" w:fill="FFFFFF"/>
        <w:spacing w:after="0" w:line="240" w:lineRule="auto"/>
        <w:ind w:left="360"/>
        <w:rPr>
          <w:color w:val="222222"/>
        </w:rPr>
      </w:pPr>
      <w:r>
        <w:rPr>
          <w:color w:val="222222"/>
        </w:rPr>
        <w:t xml:space="preserve">In particular, women and girls are often excluded from planning and consultation processes related to development activities, or they attend and are not asked to speak, or they speak and are not heard. As such, consultations with women and/or girls support their empowerment and recognize women and girls as critical agents of change in their societies. </w:t>
      </w:r>
    </w:p>
    <w:p w:rsidR="00C10505" w:rsidRDefault="00C10505">
      <w:pPr>
        <w:shd w:val="clear" w:color="auto" w:fill="FFFFFF"/>
        <w:rPr>
          <w:color w:val="222222"/>
        </w:rPr>
      </w:pPr>
    </w:p>
    <w:p w:rsidR="00C10505" w:rsidRDefault="00E71961">
      <w:pPr>
        <w:numPr>
          <w:ilvl w:val="0"/>
          <w:numId w:val="2"/>
        </w:numPr>
        <w:pBdr>
          <w:top w:val="nil"/>
          <w:left w:val="nil"/>
          <w:bottom w:val="nil"/>
          <w:right w:val="nil"/>
          <w:between w:val="nil"/>
        </w:pBdr>
        <w:shd w:val="clear" w:color="auto" w:fill="FFFFFF"/>
        <w:spacing w:after="0" w:line="240" w:lineRule="auto"/>
        <w:rPr>
          <w:color w:val="222222"/>
        </w:rPr>
      </w:pPr>
      <w:r>
        <w:rPr>
          <w:color w:val="222222"/>
        </w:rPr>
        <w:t>Consultations can include, but are not limited to:</w:t>
      </w:r>
    </w:p>
    <w:p w:rsidR="00C10505" w:rsidRDefault="00E71961">
      <w:pPr>
        <w:numPr>
          <w:ilvl w:val="1"/>
          <w:numId w:val="2"/>
        </w:numPr>
        <w:pBdr>
          <w:top w:val="nil"/>
          <w:left w:val="nil"/>
          <w:bottom w:val="nil"/>
          <w:right w:val="nil"/>
          <w:between w:val="nil"/>
        </w:pBdr>
        <w:shd w:val="clear" w:color="auto" w:fill="FFFFFF"/>
        <w:spacing w:after="0" w:line="240" w:lineRule="auto"/>
        <w:rPr>
          <w:color w:val="222222"/>
        </w:rPr>
      </w:pPr>
      <w:r>
        <w:rPr>
          <w:color w:val="222222"/>
        </w:rPr>
        <w:t>speaking to women and/or girls from the local community;</w:t>
      </w:r>
    </w:p>
    <w:p w:rsidR="00C10505" w:rsidRDefault="00E71961">
      <w:pPr>
        <w:numPr>
          <w:ilvl w:val="1"/>
          <w:numId w:val="2"/>
        </w:numPr>
        <w:pBdr>
          <w:top w:val="nil"/>
          <w:left w:val="nil"/>
          <w:bottom w:val="nil"/>
          <w:right w:val="nil"/>
          <w:between w:val="nil"/>
        </w:pBdr>
        <w:shd w:val="clear" w:color="auto" w:fill="FFFFFF"/>
        <w:spacing w:after="0" w:line="240" w:lineRule="auto"/>
        <w:rPr>
          <w:color w:val="222222"/>
        </w:rPr>
      </w:pPr>
      <w:r>
        <w:rPr>
          <w:color w:val="222222"/>
        </w:rPr>
        <w:t xml:space="preserve">speaking to women and other individuals who work for civil society organizations that have worked in the local community; and, </w:t>
      </w:r>
    </w:p>
    <w:p w:rsidR="00C10505" w:rsidRDefault="00E71961">
      <w:pPr>
        <w:numPr>
          <w:ilvl w:val="1"/>
          <w:numId w:val="2"/>
        </w:numPr>
        <w:pBdr>
          <w:top w:val="nil"/>
          <w:left w:val="nil"/>
          <w:bottom w:val="nil"/>
          <w:right w:val="nil"/>
          <w:between w:val="nil"/>
        </w:pBdr>
        <w:shd w:val="clear" w:color="auto" w:fill="FFFFFF"/>
        <w:spacing w:after="0" w:line="240" w:lineRule="auto"/>
        <w:rPr>
          <w:color w:val="222222"/>
        </w:rPr>
      </w:pPr>
      <w:r>
        <w:rPr>
          <w:color w:val="222222"/>
        </w:rPr>
        <w:t xml:space="preserve">speaking to female and male decision and change-makers who have knowledge of the local community. </w:t>
      </w:r>
    </w:p>
    <w:p w:rsidR="00C10505" w:rsidRDefault="00E71961">
      <w:pPr>
        <w:shd w:val="clear" w:color="auto" w:fill="FFFFFF"/>
        <w:spacing w:after="0" w:line="240" w:lineRule="auto"/>
        <w:rPr>
          <w:color w:val="222222"/>
        </w:rPr>
      </w:pPr>
      <w:r>
        <w:rPr>
          <w:color w:val="222222"/>
        </w:rPr>
        <w:t>  </w:t>
      </w:r>
    </w:p>
    <w:p w:rsidR="00C10505" w:rsidRDefault="00E71961">
      <w:pPr>
        <w:shd w:val="clear" w:color="auto" w:fill="FFFFFF"/>
        <w:rPr>
          <w:color w:val="222222"/>
        </w:rPr>
      </w:pPr>
      <w:r>
        <w:rPr>
          <w:color w:val="222222"/>
        </w:rPr>
        <w:t xml:space="preserve">If you are unsure about the type of questions to ask during consultations here are some ideas: (Note that </w:t>
      </w:r>
      <w:r>
        <w:rPr>
          <w:i/>
          <w:color w:val="222222"/>
        </w:rPr>
        <w:t>applicants are </w:t>
      </w:r>
      <w:r>
        <w:rPr>
          <w:i/>
          <w:color w:val="222222"/>
          <w:u w:val="single"/>
        </w:rPr>
        <w:t>not</w:t>
      </w:r>
      <w:r>
        <w:rPr>
          <w:i/>
          <w:color w:val="222222"/>
        </w:rPr>
        <w:t> required to ask all of the questions below. They are only provided as examples.)</w:t>
      </w:r>
    </w:p>
    <w:p w:rsidR="00C10505" w:rsidRDefault="00C10505">
      <w:pPr>
        <w:pBdr>
          <w:top w:val="nil"/>
          <w:left w:val="nil"/>
          <w:bottom w:val="nil"/>
          <w:right w:val="nil"/>
          <w:between w:val="nil"/>
        </w:pBdr>
        <w:shd w:val="clear" w:color="auto" w:fill="FFFFFF"/>
        <w:spacing w:after="0" w:line="240" w:lineRule="auto"/>
        <w:ind w:left="360" w:hanging="720"/>
        <w:rPr>
          <w:color w:val="222222"/>
        </w:rPr>
      </w:pPr>
    </w:p>
    <w:p w:rsidR="00C10505" w:rsidRDefault="00E71961">
      <w:pPr>
        <w:numPr>
          <w:ilvl w:val="1"/>
          <w:numId w:val="3"/>
        </w:numPr>
        <w:pBdr>
          <w:top w:val="nil"/>
          <w:left w:val="nil"/>
          <w:bottom w:val="nil"/>
          <w:right w:val="nil"/>
          <w:between w:val="nil"/>
        </w:pBdr>
        <w:shd w:val="clear" w:color="auto" w:fill="FFFFFF"/>
        <w:spacing w:after="0"/>
        <w:rPr>
          <w:color w:val="222222"/>
        </w:rPr>
      </w:pPr>
      <w:r>
        <w:rPr>
          <w:color w:val="222222"/>
        </w:rPr>
        <w:t>What problems do you experience in your community and/or sector?</w:t>
      </w:r>
    </w:p>
    <w:p w:rsidR="00C10505" w:rsidRDefault="00E71961">
      <w:pPr>
        <w:numPr>
          <w:ilvl w:val="1"/>
          <w:numId w:val="3"/>
        </w:numPr>
        <w:pBdr>
          <w:top w:val="nil"/>
          <w:left w:val="nil"/>
          <w:bottom w:val="nil"/>
          <w:right w:val="nil"/>
          <w:between w:val="nil"/>
        </w:pBdr>
        <w:shd w:val="clear" w:color="auto" w:fill="FFFFFF"/>
        <w:spacing w:after="0"/>
        <w:rPr>
          <w:color w:val="222222"/>
        </w:rPr>
      </w:pPr>
      <w:r>
        <w:rPr>
          <w:color w:val="222222"/>
        </w:rPr>
        <w:t>How does the problem affect you and other women and/or girls?</w:t>
      </w:r>
    </w:p>
    <w:p w:rsidR="00C10505" w:rsidRDefault="00E71961">
      <w:pPr>
        <w:numPr>
          <w:ilvl w:val="1"/>
          <w:numId w:val="3"/>
        </w:numPr>
        <w:pBdr>
          <w:top w:val="nil"/>
          <w:left w:val="nil"/>
          <w:bottom w:val="nil"/>
          <w:right w:val="nil"/>
          <w:between w:val="nil"/>
        </w:pBdr>
        <w:shd w:val="clear" w:color="auto" w:fill="FFFFFF"/>
        <w:spacing w:after="0"/>
        <w:rPr>
          <w:color w:val="222222"/>
        </w:rPr>
      </w:pPr>
      <w:r>
        <w:rPr>
          <w:color w:val="222222"/>
        </w:rPr>
        <w:t>Does the problem affect men and/or boys differently?</w:t>
      </w:r>
    </w:p>
    <w:p w:rsidR="00C10505" w:rsidRDefault="00E71961">
      <w:pPr>
        <w:numPr>
          <w:ilvl w:val="1"/>
          <w:numId w:val="3"/>
        </w:numPr>
        <w:pBdr>
          <w:top w:val="nil"/>
          <w:left w:val="nil"/>
          <w:bottom w:val="nil"/>
          <w:right w:val="nil"/>
          <w:between w:val="nil"/>
        </w:pBdr>
        <w:shd w:val="clear" w:color="auto" w:fill="FFFFFF"/>
        <w:spacing w:after="0"/>
        <w:rPr>
          <w:color w:val="222222"/>
        </w:rPr>
      </w:pPr>
      <w:r>
        <w:rPr>
          <w:color w:val="222222"/>
        </w:rPr>
        <w:t>Do women and men have equal access to and control over resources?</w:t>
      </w:r>
    </w:p>
    <w:p w:rsidR="00C10505" w:rsidRDefault="00E71961">
      <w:pPr>
        <w:numPr>
          <w:ilvl w:val="1"/>
          <w:numId w:val="3"/>
        </w:numPr>
        <w:pBdr>
          <w:top w:val="nil"/>
          <w:left w:val="nil"/>
          <w:bottom w:val="nil"/>
          <w:right w:val="nil"/>
          <w:between w:val="nil"/>
        </w:pBdr>
        <w:shd w:val="clear" w:color="auto" w:fill="FFFFFF"/>
        <w:spacing w:after="0"/>
        <w:rPr>
          <w:color w:val="222222"/>
        </w:rPr>
      </w:pPr>
      <w:r>
        <w:rPr>
          <w:color w:val="222222"/>
        </w:rPr>
        <w:t xml:space="preserve">What are solutions to the problem </w:t>
      </w:r>
      <w:r>
        <w:rPr>
          <w:i/>
          <w:color w:val="222222"/>
        </w:rPr>
        <w:t>(insert the issue your project is addressing)</w:t>
      </w:r>
      <w:r>
        <w:rPr>
          <w:color w:val="222222"/>
        </w:rPr>
        <w:t>?  </w:t>
      </w:r>
    </w:p>
    <w:p w:rsidR="00C10505" w:rsidRDefault="00E71961">
      <w:pPr>
        <w:numPr>
          <w:ilvl w:val="1"/>
          <w:numId w:val="3"/>
        </w:numPr>
        <w:pBdr>
          <w:top w:val="nil"/>
          <w:left w:val="nil"/>
          <w:bottom w:val="nil"/>
          <w:right w:val="nil"/>
          <w:between w:val="nil"/>
        </w:pBdr>
        <w:shd w:val="clear" w:color="auto" w:fill="FFFFFF"/>
        <w:spacing w:after="0"/>
        <w:rPr>
          <w:color w:val="222222"/>
        </w:rPr>
      </w:pPr>
      <w:r>
        <w:rPr>
          <w:color w:val="222222"/>
        </w:rPr>
        <w:t>What role would you (women and or girls) want to play in the solution and how the project will implement it?</w:t>
      </w:r>
    </w:p>
    <w:p w:rsidR="00C10505" w:rsidRDefault="00E71961">
      <w:pPr>
        <w:numPr>
          <w:ilvl w:val="1"/>
          <w:numId w:val="3"/>
        </w:numPr>
        <w:pBdr>
          <w:top w:val="nil"/>
          <w:left w:val="nil"/>
          <w:bottom w:val="nil"/>
          <w:right w:val="nil"/>
          <w:between w:val="nil"/>
        </w:pBdr>
        <w:shd w:val="clear" w:color="auto" w:fill="FFFFFF"/>
        <w:spacing w:after="0"/>
        <w:rPr>
          <w:color w:val="222222"/>
        </w:rPr>
      </w:pPr>
      <w:r>
        <w:rPr>
          <w:color w:val="222222"/>
        </w:rPr>
        <w:t>How could men and/or boys be engaged to implement the solutions to the problem the project is seeking to address (ex: gender inequalities)? </w:t>
      </w:r>
    </w:p>
    <w:p w:rsidR="00C10505" w:rsidRDefault="00C10505">
      <w:pPr>
        <w:shd w:val="clear" w:color="auto" w:fill="FFFFFF"/>
        <w:rPr>
          <w:color w:val="222222"/>
        </w:rPr>
      </w:pPr>
    </w:p>
    <w:p w:rsidR="001721CA" w:rsidRDefault="001721CA" w:rsidP="001721CA">
      <w:pPr>
        <w:shd w:val="clear" w:color="auto" w:fill="FFFFFF"/>
        <w:spacing w:before="200" w:after="0"/>
        <w:ind w:left="720"/>
        <w:rPr>
          <w:rFonts w:ascii="Cambria" w:eastAsia="Cambria" w:hAnsi="Cambria" w:cs="Cambria"/>
          <w:b/>
          <w:i/>
          <w:color w:val="4F81BD"/>
        </w:rPr>
      </w:pPr>
      <w:r>
        <w:rPr>
          <w:rFonts w:ascii="Cambria" w:eastAsia="Cambria" w:hAnsi="Cambria" w:cs="Cambria"/>
          <w:b/>
          <w:i/>
          <w:color w:val="4F81BD"/>
        </w:rPr>
        <w:t>b)</w:t>
      </w:r>
      <w:r>
        <w:rPr>
          <w:rFonts w:ascii="Times New Roman" w:eastAsia="Times New Roman" w:hAnsi="Times New Roman" w:cs="Times New Roman"/>
          <w:color w:val="4F81BD"/>
          <w:sz w:val="14"/>
          <w:szCs w:val="14"/>
        </w:rPr>
        <w:t>    </w:t>
      </w:r>
      <w:r>
        <w:rPr>
          <w:rFonts w:ascii="Cambria" w:eastAsia="Cambria" w:hAnsi="Cambria" w:cs="Cambria"/>
          <w:b/>
          <w:i/>
          <w:color w:val="4F81BD"/>
        </w:rPr>
        <w:t>How have you considered facilitating the participation of women and/or girls in the project? In what roles?</w:t>
      </w:r>
    </w:p>
    <w:p w:rsidR="001721CA" w:rsidRDefault="001721CA" w:rsidP="001721CA">
      <w:pPr>
        <w:shd w:val="clear" w:color="auto" w:fill="FFFFFF"/>
        <w:spacing w:before="200" w:after="0"/>
        <w:ind w:left="720"/>
        <w:rPr>
          <w:rFonts w:ascii="Cambria" w:eastAsia="Cambria" w:hAnsi="Cambria" w:cs="Cambria"/>
          <w:b/>
          <w:i/>
          <w:color w:val="4F81BD"/>
        </w:rPr>
      </w:pPr>
    </w:p>
    <w:p w:rsidR="001721CA" w:rsidRDefault="001721CA" w:rsidP="001721CA">
      <w:pPr>
        <w:shd w:val="clear" w:color="auto" w:fill="FFFFFF"/>
        <w:spacing w:after="0" w:line="240" w:lineRule="auto"/>
        <w:rPr>
          <w:color w:val="222222"/>
        </w:rPr>
      </w:pPr>
      <w:r>
        <w:rPr>
          <w:color w:val="222222"/>
        </w:rPr>
        <w:t>In order to encourage the participation of women and/or girls in project activities, applicants should reflect on barriers that may prevent equal participation. Projects should try to incorporate strategies to overcome these barriers.</w:t>
      </w:r>
    </w:p>
    <w:p w:rsidR="001721CA" w:rsidRDefault="001721CA" w:rsidP="001721CA">
      <w:pPr>
        <w:shd w:val="clear" w:color="auto" w:fill="FFFFFF"/>
        <w:spacing w:after="0" w:line="240" w:lineRule="auto"/>
        <w:rPr>
          <w:color w:val="222222"/>
        </w:rPr>
      </w:pPr>
    </w:p>
    <w:p w:rsidR="001721CA" w:rsidRDefault="001721CA" w:rsidP="001721CA">
      <w:pPr>
        <w:numPr>
          <w:ilvl w:val="0"/>
          <w:numId w:val="4"/>
        </w:numPr>
        <w:shd w:val="clear" w:color="auto" w:fill="FFFFFF"/>
        <w:spacing w:after="0" w:line="240" w:lineRule="auto"/>
        <w:rPr>
          <w:color w:val="222222"/>
        </w:rPr>
      </w:pPr>
      <w:r>
        <w:rPr>
          <w:color w:val="222222"/>
        </w:rPr>
        <w:t>Are there certain cultural constraints and supports to equal participation in specific activities by women and men?</w:t>
      </w:r>
    </w:p>
    <w:p w:rsidR="001721CA" w:rsidRDefault="001721CA" w:rsidP="001721CA">
      <w:pPr>
        <w:numPr>
          <w:ilvl w:val="0"/>
          <w:numId w:val="4"/>
        </w:numPr>
        <w:shd w:val="clear" w:color="auto" w:fill="FFFFFF"/>
        <w:spacing w:after="0" w:line="240" w:lineRule="auto"/>
        <w:rPr>
          <w:color w:val="222222"/>
        </w:rPr>
      </w:pPr>
      <w:r>
        <w:rPr>
          <w:color w:val="222222"/>
        </w:rPr>
        <w:t>Did consultations with women and/or girls identify any barriers to participation and recommendations on how to address them?</w:t>
      </w:r>
    </w:p>
    <w:p w:rsidR="001721CA" w:rsidRDefault="001721CA" w:rsidP="001721CA">
      <w:pPr>
        <w:shd w:val="clear" w:color="auto" w:fill="FFFFFF"/>
        <w:rPr>
          <w:color w:val="222222"/>
        </w:rPr>
      </w:pPr>
      <w:r>
        <w:rPr>
          <w:color w:val="222222"/>
        </w:rPr>
        <w:lastRenderedPageBreak/>
        <w:t> </w:t>
      </w:r>
    </w:p>
    <w:p w:rsidR="001721CA" w:rsidRDefault="001721CA" w:rsidP="001721CA">
      <w:pPr>
        <w:shd w:val="clear" w:color="auto" w:fill="FFFFFF"/>
        <w:spacing w:after="0" w:line="240" w:lineRule="auto"/>
        <w:rPr>
          <w:color w:val="222222"/>
        </w:rPr>
      </w:pPr>
      <w:r>
        <w:rPr>
          <w:color w:val="222222"/>
        </w:rPr>
        <w:t>Due to gender inequalities, some special efforts and resources may be required to encourage and facilitate the participation of women and/or girls in project activities or as implementers of activities.</w:t>
      </w:r>
    </w:p>
    <w:p w:rsidR="001721CA" w:rsidRDefault="001721CA" w:rsidP="001721CA">
      <w:pPr>
        <w:numPr>
          <w:ilvl w:val="0"/>
          <w:numId w:val="6"/>
        </w:numPr>
        <w:shd w:val="clear" w:color="auto" w:fill="FFFFFF"/>
        <w:spacing w:after="0" w:line="240" w:lineRule="auto"/>
        <w:rPr>
          <w:color w:val="222222"/>
        </w:rPr>
      </w:pPr>
      <w:r>
        <w:rPr>
          <w:color w:val="222222"/>
        </w:rPr>
        <w:t> Examples: holding targeted workshops for women and/or girls; holding activities during certain days/times of the day; getting buy-in from men and/or boys, community leaders, and traditional leaders; providing childcare during the course of project activities or allowing children to attend activities, etc.</w:t>
      </w:r>
    </w:p>
    <w:p w:rsidR="001721CA" w:rsidRDefault="001721CA">
      <w:pPr>
        <w:shd w:val="clear" w:color="auto" w:fill="FFFFFF"/>
        <w:rPr>
          <w:color w:val="222222"/>
        </w:rPr>
      </w:pPr>
    </w:p>
    <w:p w:rsidR="00C10505" w:rsidRPr="007B3055" w:rsidRDefault="00E71961">
      <w:r w:rsidRPr="007B3055">
        <w:rPr>
          <w:rFonts w:ascii="Cambria" w:eastAsia="Cambria" w:hAnsi="Cambria" w:cs="Cambria"/>
          <w:b/>
          <w:i/>
          <w:color w:val="4F81BD"/>
        </w:rPr>
        <w:t>Question #4:</w:t>
      </w:r>
    </w:p>
    <w:p w:rsidR="00C10505" w:rsidRPr="007B3055" w:rsidRDefault="00E71961">
      <w:pPr>
        <w:pStyle w:val="Heading4"/>
        <w:shd w:val="clear" w:color="auto" w:fill="FFFFFF"/>
        <w:spacing w:before="200" w:after="0"/>
        <w:ind w:left="720"/>
        <w:rPr>
          <w:i/>
          <w:color w:val="0070C0"/>
        </w:rPr>
      </w:pPr>
      <w:bookmarkStart w:id="1" w:name="_3gp398pg5m6v" w:colFirst="0" w:colLast="0"/>
      <w:bookmarkEnd w:id="1"/>
      <w:r w:rsidRPr="007B3055">
        <w:rPr>
          <w:rFonts w:ascii="Cambria" w:eastAsia="Cambria" w:hAnsi="Cambria" w:cs="Cambria"/>
          <w:i/>
          <w:color w:val="4F81BD"/>
        </w:rPr>
        <w:t>a)</w:t>
      </w:r>
      <w:r w:rsidRPr="007B3055">
        <w:rPr>
          <w:color w:val="4F81BD"/>
          <w:sz w:val="14"/>
          <w:szCs w:val="14"/>
        </w:rPr>
        <w:t>    </w:t>
      </w:r>
      <w:r w:rsidRPr="007B3055">
        <w:rPr>
          <w:i/>
          <w:color w:val="0070C0"/>
        </w:rPr>
        <w:t xml:space="preserve">How did you incorporate the findings from your gender-based analysis (responses to question #1 and #2) in the project design? </w:t>
      </w:r>
    </w:p>
    <w:p w:rsidR="00C10505" w:rsidRPr="007B3055" w:rsidRDefault="00C10505"/>
    <w:p w:rsidR="00C10505" w:rsidRPr="007B3055" w:rsidRDefault="00E71961" w:rsidP="007B3055">
      <w:r w:rsidRPr="007B3055">
        <w:t xml:space="preserve">Findings on the different ways that diverse groups of women and girls, and men and boys experience the problem (detailed in your responses to question #1 and #2) should be incorporated into the project design, where relevant to the project. For example, if in your GBA you determined that women journalists, particularly women indigenous journalists, experience barriers in accessing information and publishing, as well as sexism in their workplace, you may want to try and address this issue in your project activities. This could include: (1) incorporating a module on gender equality in a conference, training, and/or workshop; (2), ensuring at least 50% of participants are women journalists at your conference, training, and/or workshop, and inviting female speakers; (3) holding meetings with prominent male journalists to communicate issues of gender inequality in journalism and providing tips for addressing this challenge.     </w:t>
      </w:r>
    </w:p>
    <w:p w:rsidR="00C10505" w:rsidRPr="007B3055" w:rsidRDefault="00E71961">
      <w:pPr>
        <w:shd w:val="clear" w:color="auto" w:fill="FFFFFF"/>
        <w:spacing w:before="200" w:after="0"/>
        <w:ind w:left="720"/>
        <w:rPr>
          <w:rFonts w:ascii="Cambria" w:eastAsia="Cambria" w:hAnsi="Cambria" w:cs="Cambria"/>
          <w:b/>
          <w:i/>
          <w:color w:val="4F81BD"/>
        </w:rPr>
      </w:pPr>
      <w:r w:rsidRPr="007B3055">
        <w:rPr>
          <w:rFonts w:ascii="Cambria" w:eastAsia="Cambria" w:hAnsi="Cambria" w:cs="Cambria"/>
          <w:b/>
          <w:i/>
          <w:color w:val="4F81BD"/>
        </w:rPr>
        <w:t>b)</w:t>
      </w:r>
      <w:r w:rsidRPr="007B3055">
        <w:rPr>
          <w:rFonts w:ascii="Times New Roman" w:eastAsia="Times New Roman" w:hAnsi="Times New Roman" w:cs="Times New Roman"/>
          <w:color w:val="4F81BD"/>
          <w:sz w:val="14"/>
          <w:szCs w:val="14"/>
        </w:rPr>
        <w:t>    </w:t>
      </w:r>
      <w:r w:rsidR="001721CA">
        <w:rPr>
          <w:rFonts w:ascii="Cambria" w:eastAsia="Cambria" w:hAnsi="Cambria" w:cs="Cambria"/>
          <w:b/>
          <w:i/>
          <w:color w:val="4F81BD"/>
        </w:rPr>
        <w:t xml:space="preserve">Has the feedback from the consultations with women and/or girls (question #3 a) shaped the </w:t>
      </w:r>
      <w:r w:rsidRPr="007B3055">
        <w:rPr>
          <w:rFonts w:ascii="Cambria" w:eastAsia="Cambria" w:hAnsi="Cambria" w:cs="Cambria"/>
          <w:b/>
          <w:i/>
          <w:color w:val="4F81BD"/>
        </w:rPr>
        <w:t>project design?</w:t>
      </w:r>
    </w:p>
    <w:p w:rsidR="00C10505" w:rsidRDefault="00E71961" w:rsidP="007B3055">
      <w:pPr>
        <w:shd w:val="clear" w:color="auto" w:fill="FFFFFF"/>
        <w:spacing w:after="0"/>
        <w:rPr>
          <w:color w:val="222222"/>
        </w:rPr>
      </w:pPr>
      <w:r>
        <w:rPr>
          <w:color w:val="222222"/>
        </w:rPr>
        <w:t> </w:t>
      </w:r>
    </w:p>
    <w:p w:rsidR="00C10505" w:rsidRDefault="00E71961" w:rsidP="00755B5D">
      <w:pPr>
        <w:shd w:val="clear" w:color="auto" w:fill="FFFFFF"/>
        <w:spacing w:after="0" w:line="240" w:lineRule="auto"/>
        <w:rPr>
          <w:color w:val="222222"/>
        </w:rPr>
      </w:pPr>
      <w:r>
        <w:rPr>
          <w:color w:val="222222"/>
        </w:rPr>
        <w:t xml:space="preserve">Feedback from consultations with women and/or girls </w:t>
      </w:r>
      <w:r w:rsidRPr="007B3055">
        <w:t xml:space="preserve">(question #3) </w:t>
      </w:r>
      <w:r>
        <w:rPr>
          <w:color w:val="222222"/>
        </w:rPr>
        <w:t>should be incorporated into the project design, where relevant to the project. In this section applicants should describe what feedback they incorporated in the project design and how. It is not useful simply to consult with women and/or girls if their viewpoints and suggestions are not heard and acted on.</w:t>
      </w:r>
    </w:p>
    <w:p w:rsidR="00C10505" w:rsidRDefault="00C10505">
      <w:pPr>
        <w:shd w:val="clear" w:color="auto" w:fill="FFFFFF"/>
        <w:spacing w:after="0" w:line="240" w:lineRule="auto"/>
        <w:ind w:left="720"/>
        <w:rPr>
          <w:color w:val="222222"/>
        </w:rPr>
      </w:pPr>
    </w:p>
    <w:p w:rsidR="00C10505" w:rsidRDefault="00C10505" w:rsidP="007B3055">
      <w:pPr>
        <w:shd w:val="clear" w:color="auto" w:fill="FFFFFF"/>
        <w:spacing w:after="0" w:line="240" w:lineRule="auto"/>
        <w:ind w:left="720"/>
        <w:rPr>
          <w:color w:val="222222"/>
        </w:rPr>
      </w:pPr>
    </w:p>
    <w:p w:rsidR="00C10505" w:rsidRDefault="00C10505">
      <w:pPr>
        <w:shd w:val="clear" w:color="auto" w:fill="FFFFFF"/>
        <w:jc w:val="both"/>
        <w:rPr>
          <w:color w:val="222222"/>
        </w:rPr>
      </w:pPr>
    </w:p>
    <w:p w:rsidR="00C10505" w:rsidRDefault="00C10505">
      <w:pPr>
        <w:shd w:val="clear" w:color="auto" w:fill="FFFFFF"/>
        <w:spacing w:before="200" w:after="0"/>
        <w:rPr>
          <w:rFonts w:ascii="Cambria" w:eastAsia="Cambria" w:hAnsi="Cambria" w:cs="Cambria"/>
          <w:b/>
          <w:color w:val="4F81BD"/>
          <w:sz w:val="26"/>
          <w:szCs w:val="26"/>
        </w:rPr>
      </w:pPr>
    </w:p>
    <w:p w:rsidR="007B3055" w:rsidRDefault="007B3055">
      <w:pPr>
        <w:shd w:val="clear" w:color="auto" w:fill="FFFFFF"/>
        <w:spacing w:before="200" w:after="0"/>
        <w:rPr>
          <w:rFonts w:ascii="Cambria" w:eastAsia="Cambria" w:hAnsi="Cambria" w:cs="Cambria"/>
          <w:b/>
          <w:color w:val="4F81BD"/>
          <w:sz w:val="26"/>
          <w:szCs w:val="26"/>
        </w:rPr>
      </w:pPr>
    </w:p>
    <w:p w:rsidR="007B3055" w:rsidRDefault="007B3055">
      <w:pPr>
        <w:shd w:val="clear" w:color="auto" w:fill="FFFFFF"/>
        <w:spacing w:before="200" w:after="0"/>
        <w:rPr>
          <w:rFonts w:ascii="Cambria" w:eastAsia="Cambria" w:hAnsi="Cambria" w:cs="Cambria"/>
          <w:b/>
          <w:color w:val="4F81BD"/>
          <w:sz w:val="26"/>
          <w:szCs w:val="26"/>
        </w:rPr>
      </w:pPr>
    </w:p>
    <w:p w:rsidR="007B3055" w:rsidRDefault="007B3055">
      <w:pPr>
        <w:shd w:val="clear" w:color="auto" w:fill="FFFFFF"/>
        <w:spacing w:before="200" w:after="0"/>
        <w:rPr>
          <w:rFonts w:ascii="Cambria" w:eastAsia="Cambria" w:hAnsi="Cambria" w:cs="Cambria"/>
          <w:b/>
          <w:color w:val="4F81BD"/>
          <w:sz w:val="26"/>
          <w:szCs w:val="26"/>
        </w:rPr>
      </w:pPr>
    </w:p>
    <w:p w:rsidR="007B3055" w:rsidRDefault="007B3055">
      <w:pPr>
        <w:shd w:val="clear" w:color="auto" w:fill="FFFFFF"/>
        <w:spacing w:before="200" w:after="0"/>
        <w:rPr>
          <w:rFonts w:ascii="Cambria" w:eastAsia="Cambria" w:hAnsi="Cambria" w:cs="Cambria"/>
          <w:b/>
          <w:color w:val="4F81BD"/>
          <w:sz w:val="26"/>
          <w:szCs w:val="26"/>
        </w:rPr>
      </w:pPr>
    </w:p>
    <w:p w:rsidR="00C10505" w:rsidRDefault="00E71961">
      <w:pPr>
        <w:shd w:val="clear" w:color="auto" w:fill="FFFFFF"/>
        <w:spacing w:before="200" w:after="0"/>
        <w:rPr>
          <w:b/>
          <w:color w:val="4F81BD"/>
        </w:rPr>
      </w:pPr>
      <w:r>
        <w:rPr>
          <w:rFonts w:ascii="Cambria" w:eastAsia="Cambria" w:hAnsi="Cambria" w:cs="Cambria"/>
          <w:b/>
          <w:color w:val="4F81BD"/>
          <w:sz w:val="26"/>
          <w:szCs w:val="26"/>
        </w:rPr>
        <w:t>Definition of Terms</w:t>
      </w:r>
    </w:p>
    <w:p w:rsidR="00C10505" w:rsidRDefault="00E71961">
      <w:pPr>
        <w:shd w:val="clear" w:color="auto" w:fill="FFFFFF"/>
        <w:spacing w:after="0" w:line="240" w:lineRule="auto"/>
        <w:rPr>
          <w:color w:val="222222"/>
        </w:rPr>
      </w:pPr>
      <w:r>
        <w:rPr>
          <w:color w:val="222222"/>
        </w:rPr>
        <w:t> </w:t>
      </w:r>
    </w:p>
    <w:p w:rsidR="00C10505" w:rsidRDefault="00E71961">
      <w:pPr>
        <w:shd w:val="clear" w:color="auto" w:fill="FFFFFF"/>
        <w:jc w:val="both"/>
        <w:rPr>
          <w:color w:val="222222"/>
        </w:rPr>
      </w:pPr>
      <w:r>
        <w:rPr>
          <w:b/>
          <w:color w:val="222222"/>
        </w:rPr>
        <w:t>Gender Equality:</w:t>
      </w:r>
      <w:r>
        <w:rPr>
          <w:color w:val="222222"/>
        </w:rPr>
        <w:t> Women and men, girls and boys enjoy the same status and equal opportunity for realizing their full human rights; to contribute to national, political, economic, social and cultural development; and to benefit from the results. Gender Equality is an ideal. It has not been achieved but it is something we are working towards.</w:t>
      </w:r>
    </w:p>
    <w:p w:rsidR="00C10505" w:rsidRDefault="00E71961">
      <w:pPr>
        <w:shd w:val="clear" w:color="auto" w:fill="FFFFFF"/>
        <w:jc w:val="both"/>
        <w:rPr>
          <w:color w:val="222222"/>
        </w:rPr>
      </w:pPr>
      <w:r>
        <w:rPr>
          <w:b/>
          <w:color w:val="222222"/>
        </w:rPr>
        <w:t>Gender Equity:</w:t>
      </w:r>
      <w:r>
        <w:rPr>
          <w:color w:val="222222"/>
        </w:rPr>
        <w:t xml:space="preserve"> Gender equity is being fair to women and men. To ensure fairness, measures are often needed to compensate for historical and social disadvantages that prevent women and men from otherwise operating as equals. Equity leads to equality.</w:t>
      </w:r>
    </w:p>
    <w:p w:rsidR="00C10505" w:rsidRDefault="00E71961">
      <w:pPr>
        <w:shd w:val="clear" w:color="auto" w:fill="FFFFFF"/>
        <w:spacing w:after="0" w:line="240" w:lineRule="auto"/>
        <w:jc w:val="both"/>
        <w:rPr>
          <w:color w:val="222222"/>
        </w:rPr>
      </w:pPr>
      <w:r>
        <w:rPr>
          <w:b/>
          <w:color w:val="222222"/>
        </w:rPr>
        <w:t>Sex:</w:t>
      </w:r>
      <w:r>
        <w:rPr>
          <w:color w:val="222222"/>
        </w:rPr>
        <w:t> T</w:t>
      </w:r>
      <w:r>
        <w:rPr>
          <w:color w:val="333333"/>
        </w:rPr>
        <w:t>he biological and physiological characteristics that define </w:t>
      </w:r>
      <w:r>
        <w:rPr>
          <w:color w:val="333333"/>
          <w:u w:val="single"/>
        </w:rPr>
        <w:t>male vs female</w:t>
      </w:r>
      <w:r>
        <w:rPr>
          <w:color w:val="333333"/>
        </w:rPr>
        <w:t> persons.</w:t>
      </w:r>
      <w:r>
        <w:rPr>
          <w:color w:val="222222"/>
        </w:rPr>
        <w:t> </w:t>
      </w:r>
    </w:p>
    <w:p w:rsidR="00C10505" w:rsidRDefault="00C10505">
      <w:pPr>
        <w:shd w:val="clear" w:color="auto" w:fill="FFFFFF"/>
        <w:spacing w:after="0" w:line="240" w:lineRule="auto"/>
        <w:jc w:val="both"/>
        <w:rPr>
          <w:color w:val="222222"/>
        </w:rPr>
      </w:pPr>
    </w:p>
    <w:p w:rsidR="00C10505" w:rsidRDefault="00E71961">
      <w:pPr>
        <w:shd w:val="clear" w:color="auto" w:fill="FFFFFF"/>
        <w:spacing w:after="0" w:line="240" w:lineRule="auto"/>
        <w:jc w:val="both"/>
        <w:rPr>
          <w:color w:val="222222"/>
        </w:rPr>
      </w:pPr>
      <w:r>
        <w:rPr>
          <w:b/>
          <w:color w:val="222222"/>
        </w:rPr>
        <w:t>Gender:</w:t>
      </w:r>
      <w:r>
        <w:rPr>
          <w:color w:val="222222"/>
        </w:rPr>
        <w:t> The roles, behaviours, expressions, and identities that a given society may construct or consider appropriate for women, girls, men, and boys - what it means to be “</w:t>
      </w:r>
      <w:r>
        <w:rPr>
          <w:color w:val="222222"/>
          <w:u w:val="single"/>
        </w:rPr>
        <w:t>masculine” and “feminine”, what roles they have, etc.</w:t>
      </w:r>
      <w:r>
        <w:rPr>
          <w:color w:val="222222"/>
        </w:rPr>
        <w:t>   Gender determines how people see themselves and each other, and how people act and interact.</w:t>
      </w:r>
      <w:r>
        <w:rPr>
          <w:color w:val="333333"/>
        </w:rPr>
        <w:t>  Such constructs can lead to gender stereotypes and limited expectations about what women and girls and men and boys can and cannot do.</w:t>
      </w:r>
    </w:p>
    <w:p w:rsidR="00C10505" w:rsidRDefault="00E71961">
      <w:pPr>
        <w:shd w:val="clear" w:color="auto" w:fill="FFFFFF"/>
        <w:spacing w:after="0" w:line="240" w:lineRule="auto"/>
        <w:jc w:val="both"/>
        <w:rPr>
          <w:color w:val="222222"/>
        </w:rPr>
      </w:pPr>
      <w:r>
        <w:rPr>
          <w:color w:val="222222"/>
        </w:rPr>
        <w:t> </w:t>
      </w:r>
    </w:p>
    <w:p w:rsidR="00C10505" w:rsidRDefault="00E71961">
      <w:pPr>
        <w:shd w:val="clear" w:color="auto" w:fill="FFFFFF"/>
        <w:spacing w:after="0" w:line="240" w:lineRule="auto"/>
        <w:rPr>
          <w:color w:val="222222"/>
        </w:rPr>
      </w:pPr>
      <w:r>
        <w:rPr>
          <w:b/>
          <w:color w:val="333333"/>
        </w:rPr>
        <w:t>LGBTQ2I:</w:t>
      </w:r>
      <w:r>
        <w:rPr>
          <w:color w:val="333333"/>
        </w:rPr>
        <w:t> An acronym for lesbian, gay, bisexual, transgender, queer, two-spirit, and intersex people. There are many different acronyms that may be used by various communities</w:t>
      </w:r>
    </w:p>
    <w:p w:rsidR="00C10505" w:rsidRDefault="00E71961">
      <w:pPr>
        <w:shd w:val="clear" w:color="auto" w:fill="FFFFFF"/>
        <w:spacing w:after="0" w:line="240" w:lineRule="auto"/>
        <w:jc w:val="both"/>
        <w:rPr>
          <w:rFonts w:ascii="Cambria" w:eastAsia="Cambria" w:hAnsi="Cambria" w:cs="Cambria"/>
          <w:b/>
          <w:color w:val="4F81BD"/>
          <w:sz w:val="26"/>
          <w:szCs w:val="26"/>
        </w:rPr>
      </w:pPr>
      <w:r>
        <w:rPr>
          <w:color w:val="222222"/>
        </w:rPr>
        <w:t> </w:t>
      </w:r>
    </w:p>
    <w:p w:rsidR="00C10505" w:rsidRDefault="00E71961">
      <w:pPr>
        <w:shd w:val="clear" w:color="auto" w:fill="FFFFFF"/>
        <w:spacing w:before="200" w:after="0"/>
        <w:rPr>
          <w:rFonts w:ascii="Cambria" w:eastAsia="Cambria" w:hAnsi="Cambria" w:cs="Cambria"/>
          <w:b/>
          <w:color w:val="4F81BD"/>
          <w:sz w:val="26"/>
          <w:szCs w:val="26"/>
        </w:rPr>
      </w:pPr>
      <w:r>
        <w:rPr>
          <w:rFonts w:ascii="Cambria" w:eastAsia="Cambria" w:hAnsi="Cambria" w:cs="Cambria"/>
          <w:b/>
          <w:color w:val="4F81BD"/>
          <w:sz w:val="26"/>
          <w:szCs w:val="26"/>
        </w:rPr>
        <w:t>Resources</w:t>
      </w:r>
    </w:p>
    <w:p w:rsidR="00C10505" w:rsidRDefault="00E71961">
      <w:pPr>
        <w:shd w:val="clear" w:color="auto" w:fill="FFFFFF"/>
        <w:spacing w:after="0" w:line="240" w:lineRule="auto"/>
        <w:jc w:val="both"/>
        <w:rPr>
          <w:color w:val="222222"/>
        </w:rPr>
      </w:pPr>
      <w:r>
        <w:rPr>
          <w:color w:val="222222"/>
        </w:rPr>
        <w:t> </w:t>
      </w:r>
    </w:p>
    <w:p w:rsidR="00C10505" w:rsidRDefault="00542C5E">
      <w:pPr>
        <w:shd w:val="clear" w:color="auto" w:fill="FFFFFF"/>
        <w:spacing w:after="0" w:line="240" w:lineRule="auto"/>
        <w:jc w:val="both"/>
        <w:rPr>
          <w:color w:val="222222"/>
        </w:rPr>
      </w:pPr>
      <w:hyperlink r:id="rId7">
        <w:r w:rsidR="00E71961">
          <w:rPr>
            <w:color w:val="0000FF"/>
            <w:u w:val="single"/>
          </w:rPr>
          <w:t>Status of Women Canada: Introduction to Gender-Based Analysis + Online Course</w:t>
        </w:r>
      </w:hyperlink>
    </w:p>
    <w:p w:rsidR="00C10505" w:rsidRDefault="00E71961">
      <w:pPr>
        <w:shd w:val="clear" w:color="auto" w:fill="FFFFFF"/>
        <w:spacing w:after="0" w:line="240" w:lineRule="auto"/>
        <w:jc w:val="both"/>
        <w:rPr>
          <w:color w:val="222222"/>
        </w:rPr>
      </w:pPr>
      <w:r>
        <w:rPr>
          <w:color w:val="222222"/>
        </w:rPr>
        <w:t> </w:t>
      </w:r>
    </w:p>
    <w:p w:rsidR="00C10505" w:rsidRDefault="00542C5E">
      <w:pPr>
        <w:shd w:val="clear" w:color="auto" w:fill="FFFFFF"/>
        <w:spacing w:after="0" w:line="240" w:lineRule="auto"/>
        <w:jc w:val="both"/>
        <w:rPr>
          <w:color w:val="222222"/>
        </w:rPr>
      </w:pPr>
      <w:hyperlink r:id="rId8">
        <w:r w:rsidR="00E71961">
          <w:rPr>
            <w:color w:val="0000FF"/>
            <w:u w:val="single"/>
          </w:rPr>
          <w:t>Government of Canada: Gender Analysis</w:t>
        </w:r>
      </w:hyperlink>
    </w:p>
    <w:p w:rsidR="00C10505" w:rsidRDefault="00E71961">
      <w:pPr>
        <w:shd w:val="clear" w:color="auto" w:fill="FFFFFF"/>
        <w:spacing w:after="0" w:line="240" w:lineRule="auto"/>
        <w:jc w:val="both"/>
        <w:rPr>
          <w:color w:val="222222"/>
        </w:rPr>
      </w:pPr>
      <w:r>
        <w:rPr>
          <w:color w:val="222222"/>
        </w:rPr>
        <w:t> </w:t>
      </w:r>
    </w:p>
    <w:p w:rsidR="00C10505" w:rsidRPr="007B3055" w:rsidRDefault="00542C5E">
      <w:pPr>
        <w:shd w:val="clear" w:color="auto" w:fill="FFFFFF"/>
        <w:spacing w:after="0" w:line="240" w:lineRule="auto"/>
        <w:jc w:val="both"/>
        <w:rPr>
          <w:rFonts w:asciiTheme="majorHAnsi" w:hAnsiTheme="majorHAnsi"/>
          <w:color w:val="222222"/>
        </w:rPr>
      </w:pPr>
      <w:hyperlink r:id="rId9">
        <w:r w:rsidR="00E71961" w:rsidRPr="007B3055">
          <w:rPr>
            <w:rFonts w:asciiTheme="majorHAnsi" w:eastAsia="Helvetica Neue" w:hAnsiTheme="majorHAnsi" w:cs="Helvetica Neue"/>
            <w:color w:val="7834BC"/>
            <w:u w:val="single"/>
            <w:shd w:val="clear" w:color="auto" w:fill="F9F9F9"/>
          </w:rPr>
          <w:t>Navigating Gender: a Framework and a Tool for Participatory Development</w:t>
        </w:r>
      </w:hyperlink>
      <w:r w:rsidR="00E71961" w:rsidRPr="007B3055">
        <w:rPr>
          <w:rFonts w:asciiTheme="majorHAnsi" w:hAnsiTheme="majorHAnsi"/>
          <w:color w:val="222222"/>
        </w:rPr>
        <w:t> </w:t>
      </w:r>
    </w:p>
    <w:p w:rsidR="00C10505" w:rsidRDefault="00E71961">
      <w:pPr>
        <w:shd w:val="clear" w:color="auto" w:fill="FFFFFF"/>
        <w:spacing w:after="0" w:line="240" w:lineRule="auto"/>
        <w:rPr>
          <w:color w:val="222222"/>
        </w:rPr>
      </w:pPr>
      <w:r>
        <w:rPr>
          <w:color w:val="222222"/>
        </w:rPr>
        <w:t> </w:t>
      </w:r>
    </w:p>
    <w:p w:rsidR="00C10505" w:rsidRDefault="00E71961">
      <w:pPr>
        <w:shd w:val="clear" w:color="auto" w:fill="FFFFFF"/>
        <w:spacing w:after="0" w:line="240" w:lineRule="auto"/>
        <w:rPr>
          <w:color w:val="222222"/>
        </w:rPr>
      </w:pPr>
      <w:r>
        <w:rPr>
          <w:color w:val="222222"/>
        </w:rPr>
        <w:t>     </w:t>
      </w:r>
    </w:p>
    <w:p w:rsidR="00C10505" w:rsidRDefault="00C10505">
      <w:pPr>
        <w:shd w:val="clear" w:color="auto" w:fill="FFFFFF"/>
        <w:spacing w:after="0" w:line="240" w:lineRule="auto"/>
        <w:rPr>
          <w:color w:val="222222"/>
        </w:rPr>
      </w:pPr>
    </w:p>
    <w:sectPr w:rsidR="00C1050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113" w:rsidRDefault="00E71961">
      <w:pPr>
        <w:spacing w:after="0" w:line="240" w:lineRule="auto"/>
      </w:pPr>
      <w:r>
        <w:separator/>
      </w:r>
    </w:p>
  </w:endnote>
  <w:endnote w:type="continuationSeparator" w:id="0">
    <w:p w:rsidR="009A7113" w:rsidRDefault="00E71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C5E" w:rsidRDefault="00542C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C5E" w:rsidRDefault="00542C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C5E" w:rsidRDefault="00542C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113" w:rsidRDefault="00E71961">
      <w:pPr>
        <w:spacing w:after="0" w:line="240" w:lineRule="auto"/>
      </w:pPr>
      <w:r>
        <w:separator/>
      </w:r>
    </w:p>
  </w:footnote>
  <w:footnote w:type="continuationSeparator" w:id="0">
    <w:p w:rsidR="009A7113" w:rsidRDefault="00E719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C5E" w:rsidRDefault="00542C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505" w:rsidRDefault="00542C5E">
    <w:pPr>
      <w:pBdr>
        <w:top w:val="nil"/>
        <w:left w:val="nil"/>
        <w:bottom w:val="nil"/>
        <w:right w:val="nil"/>
        <w:between w:val="nil"/>
      </w:pBdr>
      <w:tabs>
        <w:tab w:val="center" w:pos="4680"/>
        <w:tab w:val="right" w:pos="9360"/>
      </w:tabs>
      <w:spacing w:after="0" w:line="240" w:lineRule="auto"/>
      <w:rPr>
        <w:color w:val="000000"/>
      </w:rPr>
    </w:pPr>
    <w:r>
      <w:rPr>
        <w:color w:val="000000"/>
      </w:rPr>
      <w:tab/>
    </w:r>
    <w:r>
      <w:rPr>
        <w:color w:val="000000"/>
      </w:rPr>
      <w:tab/>
    </w:r>
    <w:bookmarkStart w:id="2" w:name="_GoBack"/>
    <w:bookmarkEnd w:id="2"/>
    <w:r w:rsidR="00E71961">
      <w:rPr>
        <w:color w:val="000000"/>
      </w:rPr>
      <w:t xml:space="preserve">Canada Fund for Local Initiatives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C5E" w:rsidRDefault="00542C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7242"/>
    <w:multiLevelType w:val="multilevel"/>
    <w:tmpl w:val="5B983D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600" w:hanging="720"/>
      </w:pPr>
      <w:rPr>
        <w:rFonts w:ascii="Calibri" w:eastAsia="Calibri" w:hAnsi="Calibri" w:cs="Calibri"/>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4E57E55"/>
    <w:multiLevelType w:val="multilevel"/>
    <w:tmpl w:val="AA1220E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600" w:hanging="72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7AF00C5"/>
    <w:multiLevelType w:val="multilevel"/>
    <w:tmpl w:val="638ED6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9E34A25"/>
    <w:multiLevelType w:val="multilevel"/>
    <w:tmpl w:val="487631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52D60BE"/>
    <w:multiLevelType w:val="multilevel"/>
    <w:tmpl w:val="60FABE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Calibri" w:eastAsia="Calibri" w:hAnsi="Calibri" w:cs="Calibri"/>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87A6F30"/>
    <w:multiLevelType w:val="multilevel"/>
    <w:tmpl w:val="BA70E3B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6ECF4B5A"/>
    <w:multiLevelType w:val="multilevel"/>
    <w:tmpl w:val="0B889BA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2"/>
  </w:num>
  <w:num w:numId="2">
    <w:abstractNumId w:val="0"/>
  </w:num>
  <w:num w:numId="3">
    <w:abstractNumId w:val="1"/>
  </w:num>
  <w:num w:numId="4">
    <w:abstractNumId w:val="5"/>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10505"/>
    <w:rsid w:val="001721CA"/>
    <w:rsid w:val="002E4AF8"/>
    <w:rsid w:val="00542C5E"/>
    <w:rsid w:val="006E003B"/>
    <w:rsid w:val="00755B5D"/>
    <w:rsid w:val="007B3055"/>
    <w:rsid w:val="009A7113"/>
    <w:rsid w:val="00B14259"/>
    <w:rsid w:val="00C10505"/>
    <w:rsid w:val="00E719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34021"/>
  <w15:docId w15:val="{1B9C8D71-35B3-4805-B924-CAA9D647A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spacing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spacing w:line="240" w:lineRule="auto"/>
      <w:outlineLvl w:val="3"/>
    </w:pPr>
    <w:rPr>
      <w:rFonts w:ascii="Times New Roman" w:eastAsia="Times New Roman" w:hAnsi="Times New Roman" w:cs="Times New Roman"/>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719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961"/>
    <w:rPr>
      <w:rFonts w:ascii="Tahoma" w:hAnsi="Tahoma" w:cs="Tahoma"/>
      <w:sz w:val="16"/>
      <w:szCs w:val="16"/>
    </w:rPr>
  </w:style>
  <w:style w:type="paragraph" w:styleId="Header">
    <w:name w:val="header"/>
    <w:basedOn w:val="Normal"/>
    <w:link w:val="HeaderChar"/>
    <w:uiPriority w:val="99"/>
    <w:unhideWhenUsed/>
    <w:rsid w:val="00542C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C5E"/>
  </w:style>
  <w:style w:type="paragraph" w:styleId="Footer">
    <w:name w:val="footer"/>
    <w:basedOn w:val="Normal"/>
    <w:link w:val="FooterChar"/>
    <w:uiPriority w:val="99"/>
    <w:unhideWhenUsed/>
    <w:rsid w:val="00542C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international.gc.ca/world-monde/funding-financement/gender_analysis-analyse_comparative.aspx?lang=en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wc-cfc.gc.ca/gba-acs/course-cours-2017/eng/mod00/mod00_01_01.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formin.finland.fi/public/download.aspx?ID=12381&amp;GUID=%7BC49178E4-2011-451C-9CF5-8DDEDBEEF735%7D"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2125</Words>
  <Characters>12118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DFAIT-MAECI</Company>
  <LinksUpToDate>false</LinksUpToDate>
  <CharactersWithSpaces>14215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Brown, Katherine -NMS</cp:lastModifiedBy>
  <cp:revision>3</cp:revision>
  <dcterms:created xsi:type="dcterms:W3CDTF">2019-02-04T19:59:00Z</dcterms:created>
  <dcterms:modified xsi:type="dcterms:W3CDTF">2020-02-06T21:42:00Z</dcterms:modified>
</cp:coreProperties>
</file>